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28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TERMO DE COMPROMISSO DE ESTÁGIO OBRIGATÓRIO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3295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Compromisso de Estágio que celebram entre si a       e o(a) Estudante      , com a interveniência da Universidade Federal dos Vales do Jequitinhonha e Mucuri, por meio do(a) Instituto/Faculdade de      , para realização de Estágio Curricular.</w:t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O(A)      , doravante denominado(a)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Concedente,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sediado(a) à      , CNPJ nº       neste ato representado(a) por      , CPF nº       e o(a) estudante      , CPF nº       residente à      ,  regularmente matriculado no curso de      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,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matrícula nº      , doravante denominado(a)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(a), com a interveniência da Universidade Federal dos Vales do Jequitinhonha e Mucuri, neste ato representada pelo Diretor do(a) Instituto/Faculdade      , Professor(a)      , acordam em firmar o presente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Termo de Compromisso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de estágio sujeitando-se os partícipes às normas da Lei nº 11.788, de 25 de setembro de 2008 e demais legislações pertinentes à matéria, mediante cláusulas e condições a seguir.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PRIMEIRA -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Constitui objeto do presente termo de compromisso a formalização da relação entre 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o(a)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(a) visando, unicamente, possibilitar a realização da atividade de estágio curricular.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CLÁUSULA SEGUNDA 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O estágio curricular, como procedimento didático-pedagógico, tem como objetivo proporcionar a complementação prática do ensino-aprendizagem, de aperfeiçoamento técnico- cultural, científico e de relacionamento humano, e para alcançar esse objetivo, os partícipes cumprirão 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Plano de Atividades do Estágio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anexo, elaborado de acordo com o estabelecido no § Único do Art. 7º da Lei nº 11.788/08, no que couber, e ainda, em conformidade com as especificidades do curso.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both"/>
        <w:rPr>
          <w:rFonts w:ascii="Arial Narrow" w:cs="Arial Narrow" w:eastAsia="Arial Narrow" w:hAnsi="Arial Narrow"/>
          <w:color w:val="000000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highlight w:val="white"/>
          <w:rtl w:val="0"/>
        </w:rPr>
        <w:t xml:space="preserve">CLÁUSULA TERCEIRA –</w:t>
      </w: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rtl w:val="0"/>
        </w:rPr>
        <w:t xml:space="preserve"> O(a)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highlight w:val="whit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rtl w:val="0"/>
        </w:rPr>
        <w:t xml:space="preserve">(a)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rtl w:val="0"/>
        </w:rPr>
        <w:t xml:space="preserve">obriga-se a cumprir as normas internas da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highlight w:val="white"/>
          <w:rtl w:val="0"/>
        </w:rPr>
        <w:t xml:space="preserve">Concedente</w:t>
      </w: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rtl w:val="0"/>
        </w:rPr>
        <w:t xml:space="preserve">, principalmente as relativas ao estágio, nas quais declara expressamente conhecer e a elas aderir, bem como a cumprir fielmente a programação do estágio, comunicando em tempo hábil, a impossibilidade de fazê-lo.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both"/>
        <w:rPr>
          <w:rFonts w:ascii="Arial Narrow" w:cs="Arial Narrow" w:eastAsia="Arial Narrow" w:hAnsi="Arial Narrow"/>
          <w:color w:val="000000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highlight w:val="white"/>
          <w:rtl w:val="0"/>
        </w:rPr>
        <w:t xml:space="preserve">CLÁUSULA QUARTA –</w:t>
      </w: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rtl w:val="0"/>
        </w:rPr>
        <w:t xml:space="preserve"> O(a)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highlight w:val="whit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rtl w:val="0"/>
        </w:rPr>
        <w:t xml:space="preserve">(a) responderá por perdas e danos consequentes da inobservância das normas internas ou das cláusulas do presente Termo de compromisso.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QUINTA -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O(a)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(a) estará segurado(a) contra acidentes pessoais pela Apólice de Seguro Nº 2000174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da SEGUROS SURA S.A  com vigência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"/>
          <w:szCs w:val="19"/>
          <w:highlight w:val="white"/>
          <w:u w:val="none"/>
          <w:vertAlign w:val="baseline"/>
          <w:rtl w:val="0"/>
        </w:rPr>
        <w:t xml:space="preserve">17/01/2019 a 16/01/2020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CLÁUSULA SEXTA -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Nos termos do disposto no art. 3º da Lei nº 11.788 de 25 de setembro de 2008, o estágio curricular não ensejará vínculo empregatício de qualquer natureza entre o(a)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Universidade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SÉTIMA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concederá ao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uma bolsa no valor de R$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 reais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auxílio-transporte no valor de R$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 reais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pagos mensalmente pela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Parágrafo único: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Não sendo o estágio remunerado, valerá para esta cláusula: “O(a) Estagiário(a) não receberá qualquer valor a título de bolsa ou outra forma de contraprestação”.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OITAVA-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estágio curricular iniciará em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terminará em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     ,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com carga horária semanal de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horas, totalizando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horas.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80" w:before="28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carga horária poderá ser aumentada desde que não prejudique as atividades acadêmicas diárias do Estagiário. No período das férias escolares, a jornada semanal de Estágio será estabelecida de comum acordo entre o(a) Estagiário(a) e a Concedente, sempre com interveniência da Universidade.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NONA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 Caberá à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Concedente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985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789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Acompanhar e supervisionar o Estagiário na execução das atividades, no ambiente de trabalho, por intermédio do(a) Sr(a)      , profissional de seu quadro de pessoal, com formação ou experiência profissional na área de conhecimento desenvolvida no curso do estagiário, para exercer a função de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Supervisor(a) de Estágio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  <w:tab w:val="left" w:leader="none" w:pos="3564"/>
          <w:tab w:val="left" w:leader="none" w:pos="4272"/>
          <w:tab w:val="left" w:leader="none" w:pos="4980"/>
          <w:tab w:val="left" w:leader="none" w:pos="5688"/>
          <w:tab w:val="left" w:leader="none" w:pos="6396"/>
          <w:tab w:val="left" w:leader="none" w:pos="7104"/>
          <w:tab w:val="left" w:leader="none" w:pos="7812"/>
          <w:tab w:val="left" w:leader="none" w:pos="8789"/>
          <w:tab w:val="left" w:leader="none" w:pos="9228"/>
          <w:tab w:val="left" w:leader="none" w:pos="9936"/>
          <w:tab w:val="left" w:leader="none" w:pos="10644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Proporcionar todas as oportunidades e condições necessárias para o pleno cumprimento do estágio;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80"/>
          <w:tab w:val="left" w:leader="none" w:pos="3564"/>
          <w:tab w:val="left" w:leader="none" w:pos="4272"/>
          <w:tab w:val="left" w:leader="none" w:pos="4980"/>
          <w:tab w:val="left" w:leader="none" w:pos="5688"/>
          <w:tab w:val="left" w:leader="none" w:pos="6396"/>
          <w:tab w:val="left" w:leader="none" w:pos="7104"/>
          <w:tab w:val="left" w:leader="none" w:pos="7812"/>
          <w:tab w:val="left" w:leader="none" w:pos="8789"/>
          <w:tab w:val="left" w:leader="none" w:pos="9228"/>
          <w:tab w:val="left" w:leader="none" w:pos="9936"/>
          <w:tab w:val="left" w:leader="none" w:pos="10644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Assinar relatórios e emitir pareceres para fins de avaliação, manifestando sobre o desenvolvimento do estágio e o desempenho do(a)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880"/>
          <w:tab w:val="left" w:leader="none" w:pos="3564"/>
          <w:tab w:val="left" w:leader="none" w:pos="4272"/>
          <w:tab w:val="left" w:leader="none" w:pos="4980"/>
          <w:tab w:val="left" w:leader="none" w:pos="5688"/>
          <w:tab w:val="left" w:leader="none" w:pos="6396"/>
          <w:tab w:val="left" w:leader="none" w:pos="7104"/>
          <w:tab w:val="left" w:leader="none" w:pos="7812"/>
          <w:tab w:val="left" w:leader="none" w:pos="8789"/>
          <w:tab w:val="left" w:leader="none" w:pos="9228"/>
          <w:tab w:val="left" w:leader="none" w:pos="9936"/>
          <w:tab w:val="left" w:leader="none" w:pos="10644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Emitir Certificado de Estágio Curricular, que conterá os dados de identificação, o período do estágio e a carga horária total.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6"/>
          <w:tab w:val="left" w:leader="none" w:pos="3684"/>
          <w:tab w:val="left" w:leader="none" w:pos="4392"/>
          <w:tab w:val="left" w:leader="none" w:pos="5100"/>
          <w:tab w:val="left" w:leader="none" w:pos="5808"/>
          <w:tab w:val="left" w:leader="none" w:pos="6516"/>
          <w:tab w:val="left" w:leader="none" w:pos="7224"/>
          <w:tab w:val="left" w:leader="none" w:pos="7932"/>
          <w:tab w:val="left" w:leader="none" w:pos="8640"/>
          <w:tab w:val="left" w:leader="none" w:pos="9348"/>
          <w:tab w:val="left" w:leader="none" w:pos="10056"/>
          <w:tab w:val="left" w:leader="none" w:pos="10764"/>
          <w:tab w:val="left" w:leader="none" w:pos="11472"/>
          <w:tab w:val="left" w:leader="none" w:pos="12180"/>
          <w:tab w:val="left" w:leader="none" w:pos="12888"/>
          <w:tab w:val="left" w:leader="none" w:pos="13596"/>
          <w:tab w:val="left" w:leader="none" w:pos="14304"/>
        </w:tabs>
        <w:spacing w:after="280" w:before="280" w:line="240" w:lineRule="auto"/>
        <w:ind w:left="1134" w:right="0" w:hanging="113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CLÁUSULA DÉCIMA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 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Caberá ao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(a):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564"/>
          <w:tab w:val="left" w:leader="none" w:pos="4272"/>
          <w:tab w:val="left" w:leader="none" w:pos="4980"/>
          <w:tab w:val="left" w:leader="none" w:pos="5688"/>
          <w:tab w:val="left" w:leader="none" w:pos="6396"/>
          <w:tab w:val="left" w:leader="none" w:pos="7104"/>
          <w:tab w:val="left" w:leader="none" w:pos="7812"/>
          <w:tab w:val="left" w:leader="none" w:pos="8520"/>
          <w:tab w:val="left" w:leader="none" w:pos="9228"/>
          <w:tab w:val="left" w:leader="none" w:pos="9936"/>
          <w:tab w:val="left" w:leader="none" w:pos="10644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28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Manter conduta ética, obedecer às normas internas da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 preservar o sigilo das informações a que tiver acesso;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564"/>
          <w:tab w:val="left" w:leader="none" w:pos="4272"/>
          <w:tab w:val="left" w:leader="none" w:pos="4980"/>
          <w:tab w:val="left" w:leader="none" w:pos="5688"/>
          <w:tab w:val="left" w:leader="none" w:pos="6396"/>
          <w:tab w:val="left" w:leader="none" w:pos="7104"/>
          <w:tab w:val="left" w:leader="none" w:pos="7812"/>
          <w:tab w:val="left" w:leader="none" w:pos="8520"/>
          <w:tab w:val="left" w:leader="none" w:pos="9228"/>
          <w:tab w:val="left" w:leader="none" w:pos="9936"/>
          <w:tab w:val="left" w:leader="none" w:pos="10644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Cumprir as atividades programadas;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564"/>
          <w:tab w:val="left" w:leader="none" w:pos="4272"/>
          <w:tab w:val="left" w:leader="none" w:pos="4980"/>
          <w:tab w:val="left" w:leader="none" w:pos="5688"/>
          <w:tab w:val="left" w:leader="none" w:pos="6396"/>
          <w:tab w:val="left" w:leader="none" w:pos="7104"/>
          <w:tab w:val="left" w:leader="none" w:pos="7812"/>
          <w:tab w:val="left" w:leader="none" w:pos="8520"/>
          <w:tab w:val="left" w:leader="none" w:pos="9228"/>
          <w:tab w:val="left" w:leader="none" w:pos="9936"/>
          <w:tab w:val="left" w:leader="none" w:pos="10644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Elaborar, assinar e entregar relatório ao Orientador de Estágio da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Universidade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no prazo estabelecido;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3564"/>
          <w:tab w:val="left" w:leader="none" w:pos="4272"/>
          <w:tab w:val="left" w:leader="none" w:pos="4980"/>
          <w:tab w:val="left" w:leader="none" w:pos="5688"/>
          <w:tab w:val="left" w:leader="none" w:pos="6396"/>
          <w:tab w:val="left" w:leader="none" w:pos="7104"/>
          <w:tab w:val="left" w:leader="none" w:pos="7812"/>
          <w:tab w:val="left" w:leader="none" w:pos="8520"/>
          <w:tab w:val="left" w:leader="none" w:pos="9228"/>
          <w:tab w:val="left" w:leader="none" w:pos="9936"/>
          <w:tab w:val="left" w:leader="none" w:pos="10644"/>
          <w:tab w:val="left" w:leader="none" w:pos="11352"/>
          <w:tab w:val="left" w:leader="none" w:pos="12060"/>
          <w:tab w:val="left" w:leader="none" w:pos="12768"/>
          <w:tab w:val="left" w:leader="none" w:pos="13476"/>
        </w:tabs>
        <w:spacing w:after="28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Comunicar, de imediato e por escrito, a ocorrência de qualquer fato relevante relacionado à realização do estágio curricular e, da mesma forma, a interrupção, suspensão ou cancelamento de sua matrícula na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Universidade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CLÁUSULA DÉCIMA PRIMEIRA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- Caberá à Universidade:</w:t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Responsabilizar-se para que a atividade de estágio curricular seja realizada como procedimento didático-pedagógico;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Por intermédio do(a) Professor(a)      ,  servidor(a) de seu quadro de pessoal docente com a função de Orientador(a) de Estágio, acompanhar o desenvolvimento das atividades e avaliar o rendimento do Estagiário.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1434" w:right="0" w:hanging="867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Observar o cumprimento da legislação e demais disposições sobre o estágio curricular.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CLÁUSULA DÉCIMA SEGUNDA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- O presente Instrumento terá vigência durante o período do estágio.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CLÁUSULA DÉCIMA TERCEIRA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– O(a)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(a) será desligado: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1440" w:right="0" w:hanging="87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Automaticamente, ao término do estágio curricular;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345"/>
          <w:tab w:val="left" w:leader="none" w:pos="993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Depois de decorrida a terça parte do tempo previsto para a duração do estágio curricular, se comprovada a insuficiência na avaliação de desempenho do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1440" w:right="0" w:hanging="87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  pedido do(a)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(a);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Em decorrência do descumprimento de qualquer cláusula ou condições deste Termo de Compromisso;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Pelo não comparecimento ao estágio, sem motivo justificado, por mais de cinco (5) dias, consecutivos ou não;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993" w:right="0" w:hanging="42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Pela conclusão ou abandono do curso, trancamento de matrícula ou transferência para outra Instituição de Ensino;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  <w:tab w:val="left" w:leader="none" w:pos="105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before="0" w:line="240" w:lineRule="auto"/>
        <w:ind w:left="0" w:right="0" w:hanging="87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                 </w:t>
        <w:tab/>
        <w:t xml:space="preserve">VII. Por conduta incompatível com a exigida pela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  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CLÁUSULA DÉCIMA QUARTA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- Este Termo de Compromisso poderá ser denunciado pelos partícipes, a qualquer tempo, desde que haja comunicação prévia de, no mínimo, 72 (setenta e duas) horas, ou rescindido no caso de descumprimento de qualquer de suas cláusulas ou condições. 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CLÁUSULA DÉCIMA QUINTA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- Nos termos do inciso I, do Art. 109, da Constituição Federal, o foro competente para dirimir dúvidas ou litígios decorrentes deste Instrumento é o da Justiça Federal em Minas Gerais, Seção Judiciária de Belo Horizonte.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ab/>
        <w:t xml:space="preserve"> E, por estarem de acordo, 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Estagiário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Concedente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 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Universidade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interveniente, assinam o presente Termo Compromisso de Estágio, em 3(três) vias, sendo: 1ª via: Unidade Acadêmica; 2ª via: Instituição Concedente; 3ª via: Estagiário.  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227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Teófilo Otoni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   de </w:t>
      </w:r>
      <w:bookmarkStart w:colFirst="0" w:colLast="0" w:name="bookmark=id.30j0zll" w:id="1"/>
      <w:bookmarkEnd w:id="1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      de 2</w:t>
      </w:r>
      <w:bookmarkStart w:colFirst="0" w:colLast="0" w:name="bookmark=id.1fob9te" w:id="2"/>
      <w:bookmarkEnd w:id="2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0" w:lineRule="auto"/>
        <w:jc w:val="center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F">
      <w:pPr>
        <w:pageBreakBefore w:val="0"/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Concedente</w:t>
      </w:r>
    </w:p>
    <w:p w:rsidR="00000000" w:rsidDel="00000000" w:rsidP="00000000" w:rsidRDefault="00000000" w:rsidRPr="00000000" w14:paraId="00000030">
      <w:pPr>
        <w:pageBreakBefore w:val="0"/>
        <w:jc w:val="center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2">
      <w:pPr>
        <w:pageBreakBefore w:val="0"/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Estagiário(a)</w:t>
      </w:r>
    </w:p>
    <w:p w:rsidR="00000000" w:rsidDel="00000000" w:rsidP="00000000" w:rsidRDefault="00000000" w:rsidRPr="00000000" w14:paraId="00000033">
      <w:pPr>
        <w:pageBreakBefore w:val="0"/>
        <w:jc w:val="center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5">
      <w:pPr>
        <w:pageBreakBefore w:val="0"/>
        <w:spacing w:after="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Diretor(a) da Unidade Acadêmica</w:t>
      </w:r>
    </w:p>
    <w:p w:rsidR="00000000" w:rsidDel="00000000" w:rsidP="00000000" w:rsidRDefault="00000000" w:rsidRPr="00000000" w14:paraId="00000036">
      <w:pPr>
        <w:pageBreakBefore w:val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Testemunhas:</w:t>
      </w:r>
    </w:p>
    <w:p w:rsidR="00000000" w:rsidDel="00000000" w:rsidP="00000000" w:rsidRDefault="00000000" w:rsidRPr="00000000" w14:paraId="00000039">
      <w:pPr>
        <w:pageBreakBefore w:val="0"/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A">
      <w:pPr>
        <w:pageBreakBefore w:val="0"/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Nome:                                    </w:t>
        <w:tab/>
        <w:tab/>
        <w:tab/>
        <w:t xml:space="preserve">             CPF:</w:t>
      </w:r>
    </w:p>
    <w:p w:rsidR="00000000" w:rsidDel="00000000" w:rsidP="00000000" w:rsidRDefault="00000000" w:rsidRPr="00000000" w14:paraId="0000003B">
      <w:pPr>
        <w:pageBreakBefore w:val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D">
      <w:pPr>
        <w:pageBreakBefore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</w:tabs>
        <w:spacing w:after="0" w:lineRule="auto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Nome:                                    </w:t>
        <w:tab/>
        <w:tab/>
        <w:tab/>
        <w:t xml:space="preserve">             CPF: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2" w:left="1560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Minuta de Termo de Compromisso de Estágio aprovado pelo Parecer nº 191/2014 – ER-DIA/UFVJM/PFMG/PGF/AGU-2014, conforme Processo nª 23086.002521/2014-16 – Consulta 01/2014.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468.0" w:type="dxa"/>
      <w:jc w:val="left"/>
      <w:tblInd w:w="-115.0" w:type="dxa"/>
      <w:tblLayout w:type="fixed"/>
      <w:tblLook w:val="0400"/>
    </w:tblPr>
    <w:tblGrid>
      <w:gridCol w:w="1755"/>
      <w:gridCol w:w="5926"/>
      <w:gridCol w:w="1787"/>
      <w:tblGridChange w:id="0">
        <w:tblGrid>
          <w:gridCol w:w="1755"/>
          <w:gridCol w:w="5926"/>
          <w:gridCol w:w="1787"/>
        </w:tblGrid>
      </w:tblGridChange>
    </w:tblGrid>
    <w:tr>
      <w:trPr>
        <w:cantSplit w:val="0"/>
        <w:trHeight w:val="102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F">
          <w:pPr>
            <w:pageBreakBefore w:val="0"/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  <w:drawing>
              <wp:inline distB="0" distT="0" distL="0" distR="0">
                <wp:extent cx="923925" cy="72390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0">
          <w:pPr>
            <w:pageBreakBefore w:val="0"/>
            <w:spacing w:after="0" w:lineRule="auto"/>
            <w:jc w:val="center"/>
            <w:rPr>
              <w:rFonts w:ascii="Arial Narrow" w:cs="Arial Narrow" w:eastAsia="Arial Narrow" w:hAnsi="Arial Narrow"/>
              <w:color w:val="000000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color w:val="000000"/>
              <w:sz w:val="18"/>
              <w:szCs w:val="18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pageBreakBefore w:val="0"/>
            <w:spacing w:after="0" w:lineRule="auto"/>
            <w:jc w:val="center"/>
            <w:rPr>
              <w:rFonts w:ascii="Arial Narrow" w:cs="Arial Narrow" w:eastAsia="Arial Narrow" w:hAnsi="Arial Narrow"/>
              <w:b w:val="1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color w:val="000000"/>
              <w:sz w:val="20"/>
              <w:szCs w:val="20"/>
              <w:rtl w:val="0"/>
            </w:rPr>
            <w:t xml:space="preserve">UNIVERSIDADE FEDERAL DOS VALES DO JEQUITINHONHA E MUCURI</w:t>
          </w:r>
        </w:p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www.ufvjm.edu.br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3">
          <w:pPr>
            <w:pageBreakBefore w:val="0"/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  <w:drawing>
              <wp:inline distB="0" distT="0" distL="0" distR="0">
                <wp:extent cx="942975" cy="723900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440" w:hanging="360"/>
      </w:pPr>
      <w:rPr>
        <w:rFonts w:ascii="Arial" w:cs="Arial" w:eastAsia="Arial" w:hAnsi="Arial"/>
        <w:sz w:val="22"/>
        <w:szCs w:val="22"/>
        <w:highlight w:val="white"/>
      </w:rPr>
    </w:lvl>
    <w:lvl w:ilvl="1">
      <w:start w:val="1"/>
      <w:numFmt w:val="bullet"/>
      <w:lvlText w:val="🌕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4">
      <w:start w:val="1"/>
      <w:numFmt w:val="bullet"/>
      <w:lvlText w:val="🌕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5">
      <w:start w:val="1"/>
      <w:numFmt w:val="bullet"/>
      <w:lvlText w:val="■"/>
      <w:lvlJc w:val="left"/>
      <w:pPr>
        <w:ind w:left="324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7">
      <w:start w:val="1"/>
      <w:numFmt w:val="bullet"/>
      <w:lvlText w:val="🌕"/>
      <w:lvlJc w:val="left"/>
      <w:pPr>
        <w:ind w:left="396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8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18"/>
        <w:szCs w:val="18"/>
      </w:rPr>
    </w:lvl>
  </w:abstractNum>
  <w:abstractNum w:abstractNumId="2">
    <w:lvl w:ilvl="0">
      <w:start w:val="1"/>
      <w:numFmt w:val="upperRoman"/>
      <w:lvlText w:val="%1."/>
      <w:lvlJc w:val="left"/>
      <w:pPr>
        <w:ind w:left="360" w:hanging="360"/>
      </w:pPr>
      <w:rPr>
        <w:rFonts w:ascii="Arial" w:cs="Arial" w:eastAsia="Arial" w:hAnsi="Arial"/>
        <w:sz w:val="22"/>
        <w:szCs w:val="22"/>
        <w:highlight w:val="white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360" w:hanging="360"/>
      </w:pPr>
      <w:rPr>
        <w:rFonts w:ascii="Arial" w:cs="Arial" w:eastAsia="Arial" w:hAnsi="Arial"/>
        <w:sz w:val="22"/>
        <w:szCs w:val="22"/>
        <w:highlight w:val="whit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upperRoman"/>
      <w:lvlText w:val="%1."/>
      <w:lvlJc w:val="left"/>
      <w:pPr>
        <w:ind w:left="1440" w:hanging="360"/>
      </w:pPr>
      <w:rPr>
        <w:rFonts w:ascii="Arial" w:cs="Arial" w:eastAsia="Arial" w:hAnsi="Arial"/>
        <w:sz w:val="22"/>
        <w:szCs w:val="22"/>
        <w:highlight w:val="white"/>
      </w:rPr>
    </w:lvl>
    <w:lvl w:ilvl="1">
      <w:start w:val="1"/>
      <w:numFmt w:val="bullet"/>
      <w:lvlText w:val="🌕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4">
      <w:start w:val="1"/>
      <w:numFmt w:val="bullet"/>
      <w:lvlText w:val="🌕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5">
      <w:start w:val="1"/>
      <w:numFmt w:val="bullet"/>
      <w:lvlText w:val="■"/>
      <w:lvlJc w:val="left"/>
      <w:pPr>
        <w:ind w:left="324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6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7">
      <w:start w:val="1"/>
      <w:numFmt w:val="bullet"/>
      <w:lvlText w:val="🌕"/>
      <w:lvlJc w:val="left"/>
      <w:pPr>
        <w:ind w:left="396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8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sz w:val="18"/>
        <w:szCs w:val="1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2260D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ecuodecorpodetexto">
    <w:name w:val="Body Text Indent"/>
    <w:basedOn w:val="Normal"/>
    <w:link w:val="RecuodecorpodetextoChar"/>
    <w:rsid w:val="00E82FF4"/>
    <w:pPr>
      <w:widowControl w:val="0"/>
      <w:suppressAutoHyphens w:val="1"/>
      <w:spacing w:after="0" w:line="240" w:lineRule="auto"/>
      <w:ind w:firstLine="540"/>
      <w:jc w:val="both"/>
    </w:pPr>
    <w:rPr>
      <w:rFonts w:ascii="Times New Roman" w:cs="Mangal" w:eastAsia="Lucida Sans Unicode" w:hAnsi="Times New Roman"/>
      <w:kern w:val="1"/>
      <w:sz w:val="24"/>
      <w:szCs w:val="24"/>
      <w:lang w:bidi="hi-IN" w:eastAsia="zh-CN"/>
    </w:rPr>
  </w:style>
  <w:style w:type="character" w:styleId="RecuodecorpodetextoChar" w:customStyle="1">
    <w:name w:val="Recuo de corpo de texto Char"/>
    <w:basedOn w:val="Fontepargpadro"/>
    <w:link w:val="Recuodecorpodetexto"/>
    <w:rsid w:val="00E82FF4"/>
    <w:rPr>
      <w:rFonts w:ascii="Times New Roman" w:cs="Mangal" w:eastAsia="Lucida Sans Unicode" w:hAnsi="Times New Roman"/>
      <w:kern w:val="1"/>
      <w:sz w:val="24"/>
      <w:szCs w:val="24"/>
      <w:lang w:bidi="hi-IN" w:eastAsia="zh-CN"/>
    </w:rPr>
  </w:style>
  <w:style w:type="paragraph" w:styleId="Textopadro" w:customStyle="1">
    <w:name w:val="Texto padrão"/>
    <w:basedOn w:val="Normal"/>
    <w:rsid w:val="00E82FF4"/>
    <w:pPr>
      <w:widowControl w:val="0"/>
      <w:suppressAutoHyphens w:val="1"/>
      <w:overflowPunct w:val="0"/>
      <w:autoSpaceDE w:val="0"/>
      <w:spacing w:after="0" w:line="240" w:lineRule="auto"/>
      <w:textAlignment w:val="baseline"/>
    </w:pPr>
    <w:rPr>
      <w:rFonts w:ascii="Times New Roman" w:cs="Mangal" w:eastAsia="Lucida Sans Unicode" w:hAnsi="Times New Roman"/>
      <w:color w:val="000000"/>
      <w:kern w:val="1"/>
      <w:sz w:val="24"/>
      <w:szCs w:val="20"/>
      <w:lang w:bidi="hi-IN" w:eastAsia="zh-CN"/>
    </w:rPr>
  </w:style>
  <w:style w:type="paragraph" w:styleId="Textopadro11" w:customStyle="1">
    <w:name w:val="Texto padrão:1:1"/>
    <w:basedOn w:val="Normal"/>
    <w:rsid w:val="00E82FF4"/>
    <w:pPr>
      <w:widowControl w:val="0"/>
      <w:suppressAutoHyphens w:val="1"/>
      <w:overflowPunct w:val="0"/>
      <w:autoSpaceDE w:val="0"/>
      <w:spacing w:after="0" w:line="240" w:lineRule="auto"/>
      <w:textAlignment w:val="baseline"/>
    </w:pPr>
    <w:rPr>
      <w:rFonts w:ascii="Times New Roman" w:cs="Mangal" w:eastAsia="Lucida Sans Unicode" w:hAnsi="Times New Roman"/>
      <w:color w:val="000000"/>
      <w:kern w:val="1"/>
      <w:sz w:val="24"/>
      <w:szCs w:val="20"/>
      <w:lang w:bidi="hi-IN" w:eastAsia="zh-CN"/>
    </w:rPr>
  </w:style>
  <w:style w:type="paragraph" w:styleId="Textopadro1" w:customStyle="1">
    <w:name w:val="Texto padrão:1"/>
    <w:basedOn w:val="Normal"/>
    <w:rsid w:val="00E82FF4"/>
    <w:pPr>
      <w:widowControl w:val="0"/>
      <w:suppressAutoHyphens w:val="1"/>
      <w:overflowPunct w:val="0"/>
      <w:autoSpaceDE w:val="0"/>
      <w:spacing w:after="0" w:line="240" w:lineRule="auto"/>
      <w:textAlignment w:val="baseline"/>
    </w:pPr>
    <w:rPr>
      <w:rFonts w:ascii="Times New Roman" w:cs="Mangal" w:eastAsia="Lucida Sans Unicode" w:hAnsi="Times New Roman"/>
      <w:color w:val="000000"/>
      <w:kern w:val="1"/>
      <w:sz w:val="24"/>
      <w:szCs w:val="20"/>
      <w:lang w:bidi="hi-IN" w:eastAsia="zh-CN"/>
    </w:rPr>
  </w:style>
  <w:style w:type="paragraph" w:styleId="Cabealho">
    <w:name w:val="header"/>
    <w:basedOn w:val="Normal"/>
    <w:link w:val="CabealhoChar"/>
    <w:uiPriority w:val="99"/>
    <w:unhideWhenUsed w:val="1"/>
    <w:rsid w:val="00E82FF4"/>
    <w:pPr>
      <w:widowControl w:val="0"/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Mangal" w:eastAsia="Lucida Sans Unicode" w:hAnsi="Times New Roman"/>
      <w:kern w:val="1"/>
      <w:sz w:val="24"/>
      <w:szCs w:val="21"/>
      <w:lang w:bidi="hi-IN" w:eastAsia="zh-CN"/>
    </w:rPr>
  </w:style>
  <w:style w:type="character" w:styleId="CabealhoChar" w:customStyle="1">
    <w:name w:val="Cabeçalho Char"/>
    <w:basedOn w:val="Fontepargpadro"/>
    <w:link w:val="Cabealho"/>
    <w:uiPriority w:val="99"/>
    <w:rsid w:val="00E82FF4"/>
    <w:rPr>
      <w:rFonts w:ascii="Times New Roman" w:cs="Mangal" w:eastAsia="Lucida Sans Unicode" w:hAnsi="Times New Roman"/>
      <w:kern w:val="1"/>
      <w:sz w:val="24"/>
      <w:szCs w:val="21"/>
      <w:lang w:bidi="hi-IN" w:eastAsia="zh-CN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E82FF4"/>
    <w:pPr>
      <w:widowControl w:val="0"/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Mangal" w:eastAsia="Lucida Sans Unicode" w:hAnsi="Times New Roman"/>
      <w:kern w:val="1"/>
      <w:sz w:val="24"/>
      <w:szCs w:val="21"/>
      <w:lang w:bidi="hi-IN" w:eastAsia="zh-CN"/>
    </w:rPr>
  </w:style>
  <w:style w:type="character" w:styleId="RodapChar" w:customStyle="1">
    <w:name w:val="Rodapé Char"/>
    <w:basedOn w:val="Fontepargpadro"/>
    <w:link w:val="Rodap"/>
    <w:uiPriority w:val="99"/>
    <w:semiHidden w:val="1"/>
    <w:rsid w:val="00E82FF4"/>
    <w:rPr>
      <w:rFonts w:ascii="Times New Roman" w:cs="Mangal" w:eastAsia="Lucida Sans Unicode" w:hAnsi="Times New Roman"/>
      <w:kern w:val="1"/>
      <w:sz w:val="24"/>
      <w:szCs w:val="21"/>
      <w:lang w:bidi="hi-IN" w:eastAsia="zh-C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82FF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82FF4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fvjm.edu.br/" TargetMode="External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Xn/ai3ZErEk3qlBy/o1o09BEmw==">CgMxLjAyCGguZ2pkZ3hzMgppZC4zMGowemxsMgppZC4xZm9iOXRlOAByITFlR1ZyZnVTbmNNTXV5Z2NVdmQ3azdiTkRxb2Vid2JaZg==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2017-06-23T11:53:00Z</dcterms:created>
  <dc:creator>usuario</dc:creator>
</cp:coreProperties>
</file>